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【事项名称】</w:t>
      </w:r>
      <w:r w:rsidRPr="00C37760">
        <w:rPr>
          <w:rFonts w:ascii="宋体" w:eastAsia="宋体" w:hAnsi="宋体" w:cs="Lucida Sans Unicode" w:hint="eastAsia"/>
          <w:sz w:val="18"/>
          <w:szCs w:val="18"/>
        </w:rPr>
        <w:t>特别纳税调整相互协商程序</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【事项描述】</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根据我国对外签署的税收协定的有关规定，国家税务总局可以依据企业申请或者税收协定缔约对方税务主管当局请求启动相互协商程序，与税收协定缔约对方税务主管当局开展协商谈判，避免或者消除由特别纳税调整事项引起的国际重复征税。</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相互协商内容包括：</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（一）双边或者多边预约定价安排的谈签；</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 xml:space="preserve">（二）税收协定缔约一方实施特别纳税调查调整引起另一方相应调整的协商谈判。 </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【报送资料】</w:t>
      </w:r>
    </w:p>
    <w:tbl>
      <w:tblPr>
        <w:tblW w:w="793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75"/>
        <w:gridCol w:w="1295"/>
        <w:gridCol w:w="1681"/>
      </w:tblGrid>
      <w:tr w:rsidR="00C37760" w:rsidRPr="00C37760" w:rsidTr="00C37760">
        <w:trPr>
          <w:trHeight w:val="809"/>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37760" w:rsidRPr="00C37760" w:rsidRDefault="00C37760" w:rsidP="00C37760">
            <w:pPr>
              <w:widowControl/>
              <w:spacing w:line="75" w:lineRule="atLeast"/>
              <w:jc w:val="center"/>
              <w:rPr>
                <w:rFonts w:ascii="宋体" w:eastAsia="宋体" w:hAnsi="宋体" w:cs="宋体"/>
                <w:kern w:val="0"/>
                <w:sz w:val="24"/>
                <w:szCs w:val="24"/>
              </w:rPr>
            </w:pPr>
            <w:r w:rsidRPr="00C37760">
              <w:rPr>
                <w:rFonts w:ascii="黑体" w:eastAsia="黑体" w:hAnsi="宋体" w:cs="宋体" w:hint="eastAsia"/>
                <w:kern w:val="24"/>
                <w:sz w:val="18"/>
                <w:szCs w:val="18"/>
              </w:rPr>
              <w:t>序号</w:t>
            </w:r>
          </w:p>
        </w:tc>
        <w:tc>
          <w:tcPr>
            <w:tcW w:w="4075" w:type="dxa"/>
            <w:tcBorders>
              <w:top w:val="single" w:sz="4" w:space="0" w:color="auto"/>
              <w:left w:val="nil"/>
              <w:bottom w:val="single" w:sz="4" w:space="0" w:color="auto"/>
              <w:right w:val="single" w:sz="4" w:space="0" w:color="auto"/>
            </w:tcBorders>
            <w:shd w:val="clear" w:color="auto" w:fill="D9D9D9"/>
            <w:vAlign w:val="center"/>
            <w:hideMark/>
          </w:tcPr>
          <w:p w:rsidR="00C37760" w:rsidRPr="00C37760" w:rsidRDefault="00C37760" w:rsidP="00C37760">
            <w:pPr>
              <w:widowControl/>
              <w:spacing w:line="75" w:lineRule="atLeast"/>
              <w:jc w:val="center"/>
              <w:rPr>
                <w:rFonts w:ascii="宋体" w:eastAsia="宋体" w:hAnsi="宋体" w:cs="宋体"/>
                <w:kern w:val="0"/>
                <w:sz w:val="24"/>
                <w:szCs w:val="24"/>
              </w:rPr>
            </w:pPr>
            <w:r w:rsidRPr="00C37760">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C37760" w:rsidRPr="00C37760" w:rsidRDefault="00C37760" w:rsidP="00C37760">
            <w:pPr>
              <w:widowControl/>
              <w:spacing w:line="75" w:lineRule="atLeast"/>
              <w:jc w:val="center"/>
              <w:rPr>
                <w:rFonts w:ascii="宋体" w:eastAsia="宋体" w:hAnsi="宋体" w:cs="宋体"/>
                <w:kern w:val="0"/>
                <w:sz w:val="24"/>
                <w:szCs w:val="24"/>
              </w:rPr>
            </w:pPr>
            <w:r w:rsidRPr="00C37760">
              <w:rPr>
                <w:rFonts w:ascii="黑体" w:eastAsia="黑体" w:hAnsi="宋体" w:cs="宋体" w:hint="eastAsia"/>
                <w:kern w:val="24"/>
                <w:sz w:val="18"/>
                <w:szCs w:val="18"/>
              </w:rPr>
              <w:t>数量</w:t>
            </w:r>
          </w:p>
        </w:tc>
        <w:tc>
          <w:tcPr>
            <w:tcW w:w="1681" w:type="dxa"/>
            <w:tcBorders>
              <w:top w:val="single" w:sz="4" w:space="0" w:color="auto"/>
              <w:left w:val="nil"/>
              <w:bottom w:val="single" w:sz="4" w:space="0" w:color="auto"/>
              <w:right w:val="single" w:sz="4" w:space="0" w:color="auto"/>
            </w:tcBorders>
            <w:shd w:val="clear" w:color="auto" w:fill="D9D9D9"/>
            <w:vAlign w:val="center"/>
            <w:hideMark/>
          </w:tcPr>
          <w:p w:rsidR="00C37760" w:rsidRPr="00C37760" w:rsidRDefault="00C37760" w:rsidP="00C37760">
            <w:pPr>
              <w:widowControl/>
              <w:spacing w:line="75" w:lineRule="atLeast"/>
              <w:jc w:val="center"/>
              <w:rPr>
                <w:rFonts w:ascii="宋体" w:eastAsia="宋体" w:hAnsi="宋体" w:cs="宋体"/>
                <w:kern w:val="0"/>
                <w:sz w:val="24"/>
                <w:szCs w:val="24"/>
              </w:rPr>
            </w:pPr>
            <w:r w:rsidRPr="00C37760">
              <w:rPr>
                <w:rFonts w:ascii="黑体" w:eastAsia="黑体" w:hAnsi="宋体" w:cs="宋体" w:hint="eastAsia"/>
                <w:kern w:val="24"/>
                <w:sz w:val="18"/>
                <w:szCs w:val="18"/>
              </w:rPr>
              <w:t>备注</w:t>
            </w:r>
          </w:p>
        </w:tc>
      </w:tr>
      <w:tr w:rsidR="00C37760" w:rsidRPr="00C37760" w:rsidTr="00C37760">
        <w:trPr>
          <w:trHeight w:val="851"/>
        </w:trPr>
        <w:tc>
          <w:tcPr>
            <w:tcW w:w="882" w:type="dxa"/>
            <w:tcBorders>
              <w:top w:val="single" w:sz="4" w:space="0" w:color="auto"/>
              <w:left w:val="single" w:sz="4" w:space="0" w:color="auto"/>
              <w:bottom w:val="single" w:sz="4" w:space="0" w:color="auto"/>
              <w:right w:val="single" w:sz="4" w:space="0" w:color="auto"/>
            </w:tcBorders>
            <w:vAlign w:val="center"/>
            <w:hideMark/>
          </w:tcPr>
          <w:p w:rsidR="00C37760" w:rsidRPr="00C37760" w:rsidRDefault="00C37760" w:rsidP="00C37760">
            <w:pPr>
              <w:widowControl/>
              <w:spacing w:line="75" w:lineRule="atLeast"/>
              <w:jc w:val="center"/>
              <w:rPr>
                <w:rFonts w:ascii="宋体" w:eastAsia="宋体" w:hAnsi="宋体" w:cs="宋体"/>
                <w:kern w:val="0"/>
                <w:sz w:val="24"/>
                <w:szCs w:val="24"/>
              </w:rPr>
            </w:pPr>
            <w:r w:rsidRPr="00C37760">
              <w:rPr>
                <w:rFonts w:ascii="黑体" w:eastAsia="黑体" w:hAnsi="宋体" w:cs="宋体" w:hint="eastAsia"/>
                <w:kern w:val="24"/>
                <w:sz w:val="18"/>
                <w:szCs w:val="18"/>
              </w:rPr>
              <w:t>1</w:t>
            </w:r>
          </w:p>
        </w:tc>
        <w:tc>
          <w:tcPr>
            <w:tcW w:w="4075" w:type="dxa"/>
            <w:tcBorders>
              <w:top w:val="single" w:sz="4" w:space="0" w:color="auto"/>
              <w:left w:val="nil"/>
              <w:bottom w:val="single" w:sz="4" w:space="0" w:color="auto"/>
              <w:right w:val="single" w:sz="4" w:space="0" w:color="auto"/>
            </w:tcBorders>
            <w:vAlign w:val="center"/>
            <w:hideMark/>
          </w:tcPr>
          <w:p w:rsidR="00C37760" w:rsidRPr="00C37760" w:rsidRDefault="00C37760" w:rsidP="00C37760">
            <w:pPr>
              <w:widowControl/>
              <w:spacing w:line="75" w:lineRule="atLeast"/>
              <w:ind w:firstLineChars="200" w:firstLine="360"/>
              <w:jc w:val="center"/>
              <w:rPr>
                <w:rFonts w:ascii="宋体" w:eastAsia="宋体" w:hAnsi="宋体" w:cs="宋体"/>
                <w:kern w:val="0"/>
                <w:sz w:val="24"/>
                <w:szCs w:val="24"/>
              </w:rPr>
            </w:pPr>
            <w:r w:rsidRPr="00C37760">
              <w:rPr>
                <w:rFonts w:ascii="黑体" w:eastAsia="黑体" w:hAnsi="宋体" w:cs="Microsoft Himalaya" w:hint="eastAsia"/>
                <w:kern w:val="24"/>
                <w:sz w:val="18"/>
                <w:szCs w:val="18"/>
              </w:rPr>
              <w:t>《启动特别纳税调整相互协商程序申请表》</w:t>
            </w:r>
          </w:p>
        </w:tc>
        <w:tc>
          <w:tcPr>
            <w:tcW w:w="1295" w:type="dxa"/>
            <w:tcBorders>
              <w:top w:val="single" w:sz="4" w:space="0" w:color="auto"/>
              <w:left w:val="nil"/>
              <w:bottom w:val="single" w:sz="4" w:space="0" w:color="auto"/>
              <w:right w:val="single" w:sz="4" w:space="0" w:color="auto"/>
            </w:tcBorders>
            <w:vAlign w:val="center"/>
            <w:hideMark/>
          </w:tcPr>
          <w:p w:rsidR="00C37760" w:rsidRPr="00C37760" w:rsidRDefault="00C37760" w:rsidP="00C37760">
            <w:pPr>
              <w:widowControl/>
              <w:spacing w:line="75" w:lineRule="atLeast"/>
              <w:jc w:val="center"/>
              <w:rPr>
                <w:rFonts w:ascii="宋体" w:eastAsia="宋体" w:hAnsi="宋体" w:cs="宋体"/>
                <w:kern w:val="0"/>
                <w:sz w:val="24"/>
                <w:szCs w:val="24"/>
              </w:rPr>
            </w:pPr>
            <w:r w:rsidRPr="00C37760">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C37760" w:rsidRPr="00C37760" w:rsidRDefault="00C37760" w:rsidP="00C37760">
            <w:pPr>
              <w:widowControl/>
              <w:spacing w:line="75" w:lineRule="exact"/>
              <w:jc w:val="center"/>
              <w:rPr>
                <w:rFonts w:ascii="宋体" w:eastAsia="宋体" w:hAnsi="宋体" w:cs="宋体"/>
                <w:kern w:val="0"/>
                <w:sz w:val="24"/>
                <w:szCs w:val="24"/>
              </w:rPr>
            </w:pPr>
            <w:r w:rsidRPr="00C37760">
              <w:rPr>
                <w:rFonts w:ascii="黑体" w:eastAsia="黑体" w:hAnsi="宋体" w:cs="Microsoft Himalaya" w:hint="eastAsia"/>
                <w:kern w:val="24"/>
                <w:sz w:val="18"/>
                <w:szCs w:val="18"/>
              </w:rPr>
              <w:t> </w:t>
            </w:r>
          </w:p>
        </w:tc>
      </w:tr>
      <w:tr w:rsidR="00C37760" w:rsidRPr="00C37760" w:rsidTr="00C37760">
        <w:trPr>
          <w:trHeight w:val="851"/>
        </w:trPr>
        <w:tc>
          <w:tcPr>
            <w:tcW w:w="882" w:type="dxa"/>
            <w:tcBorders>
              <w:top w:val="single" w:sz="4" w:space="0" w:color="auto"/>
              <w:left w:val="single" w:sz="4" w:space="0" w:color="auto"/>
              <w:bottom w:val="single" w:sz="4" w:space="0" w:color="auto"/>
              <w:right w:val="single" w:sz="4" w:space="0" w:color="auto"/>
            </w:tcBorders>
            <w:vAlign w:val="center"/>
            <w:hideMark/>
          </w:tcPr>
          <w:p w:rsidR="00C37760" w:rsidRPr="00C37760" w:rsidRDefault="00C37760" w:rsidP="00C37760">
            <w:pPr>
              <w:widowControl/>
              <w:spacing w:line="75" w:lineRule="atLeast"/>
              <w:jc w:val="center"/>
              <w:rPr>
                <w:rFonts w:ascii="宋体" w:eastAsia="宋体" w:hAnsi="宋体" w:cs="宋体"/>
                <w:kern w:val="0"/>
                <w:sz w:val="24"/>
                <w:szCs w:val="24"/>
              </w:rPr>
            </w:pPr>
            <w:r w:rsidRPr="00C37760">
              <w:rPr>
                <w:rFonts w:ascii="黑体" w:eastAsia="黑体" w:hAnsi="宋体" w:cs="Microsoft Himalaya" w:hint="eastAsia"/>
                <w:kern w:val="24"/>
                <w:sz w:val="18"/>
                <w:szCs w:val="18"/>
              </w:rPr>
              <w:t>2</w:t>
            </w:r>
          </w:p>
        </w:tc>
        <w:tc>
          <w:tcPr>
            <w:tcW w:w="4075" w:type="dxa"/>
            <w:tcBorders>
              <w:top w:val="single" w:sz="4" w:space="0" w:color="auto"/>
              <w:left w:val="nil"/>
              <w:bottom w:val="single" w:sz="4" w:space="0" w:color="auto"/>
              <w:right w:val="single" w:sz="4" w:space="0" w:color="auto"/>
            </w:tcBorders>
            <w:vAlign w:val="center"/>
            <w:hideMark/>
          </w:tcPr>
          <w:p w:rsidR="00C37760" w:rsidRPr="00C37760" w:rsidRDefault="00C37760" w:rsidP="00C37760">
            <w:pPr>
              <w:widowControl/>
              <w:spacing w:line="75" w:lineRule="atLeast"/>
              <w:ind w:firstLineChars="200" w:firstLine="360"/>
              <w:jc w:val="center"/>
              <w:rPr>
                <w:rFonts w:ascii="宋体" w:eastAsia="宋体" w:hAnsi="宋体" w:cs="宋体"/>
                <w:kern w:val="0"/>
                <w:sz w:val="24"/>
                <w:szCs w:val="24"/>
              </w:rPr>
            </w:pPr>
            <w:r w:rsidRPr="00C37760">
              <w:rPr>
                <w:rFonts w:ascii="黑体" w:eastAsia="黑体" w:hAnsi="宋体" w:cs="Microsoft Himalaya" w:hint="eastAsia"/>
                <w:kern w:val="24"/>
                <w:sz w:val="18"/>
                <w:szCs w:val="18"/>
              </w:rPr>
              <w:t>特别纳税调整事项的有关说明</w:t>
            </w:r>
          </w:p>
        </w:tc>
        <w:tc>
          <w:tcPr>
            <w:tcW w:w="1295" w:type="dxa"/>
            <w:tcBorders>
              <w:top w:val="single" w:sz="4" w:space="0" w:color="auto"/>
              <w:left w:val="nil"/>
              <w:bottom w:val="single" w:sz="4" w:space="0" w:color="auto"/>
              <w:right w:val="single" w:sz="4" w:space="0" w:color="auto"/>
            </w:tcBorders>
            <w:vAlign w:val="center"/>
            <w:hideMark/>
          </w:tcPr>
          <w:p w:rsidR="00C37760" w:rsidRPr="00C37760" w:rsidRDefault="00C37760" w:rsidP="00C37760">
            <w:pPr>
              <w:widowControl/>
              <w:spacing w:line="75" w:lineRule="atLeast"/>
              <w:jc w:val="center"/>
              <w:rPr>
                <w:rFonts w:ascii="宋体" w:eastAsia="宋体" w:hAnsi="宋体" w:cs="宋体"/>
                <w:kern w:val="0"/>
                <w:sz w:val="24"/>
                <w:szCs w:val="24"/>
              </w:rPr>
            </w:pPr>
            <w:r w:rsidRPr="00C37760">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C37760" w:rsidRPr="00C37760" w:rsidRDefault="00C37760" w:rsidP="00C37760">
            <w:pPr>
              <w:widowControl/>
              <w:spacing w:line="75" w:lineRule="exact"/>
              <w:jc w:val="center"/>
              <w:rPr>
                <w:rFonts w:ascii="宋体" w:eastAsia="宋体" w:hAnsi="宋体" w:cs="宋体"/>
                <w:kern w:val="0"/>
                <w:sz w:val="24"/>
                <w:szCs w:val="24"/>
              </w:rPr>
            </w:pPr>
            <w:r w:rsidRPr="00C37760">
              <w:rPr>
                <w:rFonts w:ascii="黑体" w:eastAsia="黑体" w:hAnsi="宋体" w:cs="Microsoft Himalaya" w:hint="eastAsia"/>
                <w:kern w:val="24"/>
                <w:sz w:val="18"/>
                <w:szCs w:val="18"/>
              </w:rPr>
              <w:t> </w:t>
            </w:r>
          </w:p>
        </w:tc>
      </w:tr>
    </w:tbl>
    <w:p w:rsidR="00C37760" w:rsidRPr="00C37760" w:rsidRDefault="00C37760" w:rsidP="00C37760">
      <w:pPr>
        <w:widowControl/>
        <w:shd w:val="clear" w:color="auto" w:fill="FFFFFF"/>
        <w:spacing w:line="75" w:lineRule="atLeast"/>
        <w:jc w:val="left"/>
        <w:rPr>
          <w:rFonts w:ascii="宋体" w:eastAsia="宋体" w:hAnsi="宋体" w:cs="宋体"/>
          <w:kern w:val="0"/>
          <w:sz w:val="24"/>
          <w:szCs w:val="24"/>
        </w:rPr>
      </w:pPr>
      <w:r w:rsidRPr="00C37760">
        <w:rPr>
          <w:rFonts w:ascii="宋体" w:eastAsia="宋体" w:hAnsi="宋体" w:cs="Lucida Sans Unicode" w:hint="eastAsia"/>
          <w:b/>
          <w:bCs/>
          <w:sz w:val="18"/>
          <w:szCs w:val="18"/>
        </w:rPr>
        <w:t xml:space="preserve"> </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【办理渠道】</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企业申请启动相互协商程序的，应当在税收协定规定期限内，向国家税务总局书面提交《启动特别纳税调整相互协商程序申请表》和特别纳税调整事项的有关说明。国家税务总局收到企业提交的上述资料后，认为符合税收协定有关规定的，可以启动相互协商程序；认为资料不全的，可以要求企业补充提供资料。</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税收协定缔约对方税收主管当局请求启动相互协商程序的，国家税务总局收到正式来函后，认为符合税收协定有关规定的，可以启动相互协商程序。</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【办理流程】</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 xml:space="preserve"> </w:t>
      </w:r>
      <w:r>
        <w:rPr>
          <w:rFonts w:ascii="宋体" w:eastAsia="宋体" w:hAnsi="宋体" w:cs="Lucida Sans Unicode"/>
          <w:b/>
          <w:bCs/>
          <w:noProof/>
          <w:sz w:val="18"/>
          <w:szCs w:val="18"/>
        </w:rPr>
        <w:drawing>
          <wp:inline distT="0" distB="0" distL="0" distR="0">
            <wp:extent cx="4762500" cy="2219325"/>
            <wp:effectExtent l="19050" t="0" r="0" b="0"/>
            <wp:docPr id="1" name="图片 1" descr="https://etax.guangxi.chinatax.gov.cn:9727/web/uploadfile/editor/1567907353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7353813.jpg"/>
                    <pic:cNvPicPr>
                      <a:picLocks noChangeAspect="1" noChangeArrowheads="1"/>
                    </pic:cNvPicPr>
                  </pic:nvPicPr>
                  <pic:blipFill>
                    <a:blip r:embed="rId4" cstate="print"/>
                    <a:srcRect/>
                    <a:stretch>
                      <a:fillRect/>
                    </a:stretch>
                  </pic:blipFill>
                  <pic:spPr bwMode="auto">
                    <a:xfrm>
                      <a:off x="0" y="0"/>
                      <a:ext cx="4762500" cy="2219325"/>
                    </a:xfrm>
                    <a:prstGeom prst="rect">
                      <a:avLst/>
                    </a:prstGeom>
                    <a:noFill/>
                    <a:ln w="9525">
                      <a:noFill/>
                      <a:miter lim="800000"/>
                      <a:headEnd/>
                      <a:tailEnd/>
                    </a:ln>
                  </pic:spPr>
                </pic:pic>
              </a:graphicData>
            </a:graphic>
          </wp:inline>
        </w:drawing>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【办理时间】</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工作时间，具体可在国家税务总局广西壮族自治区税务局门户网站查询，或拨打12366查询。</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【办理时限】</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国家税务总局决定启动相互协商程序的，应当书面通知省税务机关，并告知税收协定缔约对方税务主管当局。负责特别纳税调整事项的主管税务机关应当在收到书面通知后15个工作日内，向企业送达启动相互协商程序的《税务事项通知书》。</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lastRenderedPageBreak/>
        <w:t>国家税务总局决定暂停或者终止相互协商程序的，应当书面通知省税务机关。负责特别纳税调整事项的主管税务机关应当在收到书面通知后15个工作日内，向企业送达暂停或者终止相互协商程序的《税务事项通知书》。</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国家税务总局与税收协定缔约对方税务主管当局签署相互协商协议后，应当书面通知省税务机关，附送相互协商协议。负责特别纳税调整事项的主管税务机关应当在收到书面通知后15个工作日内，向企业送达《税务事项通知书》，附送相互协商协议。需要补(退)税的，应当附送《特别纳税调整相互协商协议补(退)税款通知书》或者《预约定价安排补(退)税款通知书》，并监控执行补(退)税款情况。</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【办理结果】</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1.启动相互协商程序后纳税人领取《税务事项通知书》。</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2.若暂停或者终止相互协商程序的，纳税人领取《税务事项通知书》。</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3.国家税务总局与税收协定缔约对方税务主管当局签署相互协商协议后，纳税人领取《税务事项通知书》，附送相互协商协议。需要补(退)税的，应当附送《特别纳税调整相互协商协议补(退)税款通知书》或者《预约定价安排补(退)税款通知书》，并监控执行补(退)税款情况。</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【联系电话】</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联系电话可在国家税务总局广西壮族自治区税务局门户网站查询，或拨打12366查询。</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【纳税人注意事项】</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1．纳税人对报送材料的真实性和合法性承担责任。</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2．在相互协商过程中，税务机关可以要求企业进一步补充提供资料，企业应当在规定的时限内提交。</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3.办税服务厅地址、电子税务局网址，可在广西壮族自治区税务局门户网站或拨打12366查询。</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bookmarkStart w:id="0" w:name="falv"/>
      <w:r w:rsidRPr="00C37760">
        <w:rPr>
          <w:rFonts w:ascii="宋体" w:eastAsia="宋体" w:hAnsi="宋体" w:cs="Lucida Sans Unicode" w:hint="eastAsia"/>
          <w:b/>
          <w:bCs/>
          <w:sz w:val="18"/>
          <w:szCs w:val="18"/>
        </w:rPr>
        <w:t>【政策依据】</w:t>
      </w:r>
      <w:bookmarkEnd w:id="0"/>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1．《中华人民共和国个人所得税法》</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2．《中华人民共和国企业所得税法》</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3．《中华人民共和国企业所得税法实施条例》</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4.《国家税务总局关于特别纳税调查调整及相互协商有关事项的公告》（国家税务总局公告2017年第6号）</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5.中华人民共和国政府与其他国家（地区）政府签署的避免双重征税协定、协议或者安排的相关规定。</w:t>
      </w:r>
    </w:p>
    <w:p w:rsidR="00C37760" w:rsidRPr="00C37760" w:rsidRDefault="00C37760" w:rsidP="00C37760">
      <w:pPr>
        <w:widowControl/>
        <w:shd w:val="clear" w:color="auto" w:fill="FFFFFF"/>
        <w:spacing w:line="75" w:lineRule="atLeast"/>
        <w:ind w:firstLineChars="200" w:firstLine="361"/>
        <w:jc w:val="left"/>
        <w:rPr>
          <w:rFonts w:ascii="宋体" w:eastAsia="宋体" w:hAnsi="宋体" w:cs="宋体"/>
          <w:kern w:val="0"/>
          <w:sz w:val="24"/>
          <w:szCs w:val="24"/>
        </w:rPr>
      </w:pPr>
      <w:r w:rsidRPr="00C37760">
        <w:rPr>
          <w:rFonts w:ascii="宋体" w:eastAsia="宋体" w:hAnsi="宋体" w:cs="Lucida Sans Unicode" w:hint="eastAsia"/>
          <w:b/>
          <w:bCs/>
          <w:sz w:val="18"/>
          <w:szCs w:val="18"/>
        </w:rPr>
        <w:t>【收费标准】</w:t>
      </w:r>
    </w:p>
    <w:p w:rsidR="00C37760" w:rsidRPr="00C37760" w:rsidRDefault="00C37760" w:rsidP="00C37760">
      <w:pPr>
        <w:widowControl/>
        <w:shd w:val="clear" w:color="auto" w:fill="FFFFFF"/>
        <w:spacing w:line="75" w:lineRule="atLeast"/>
        <w:ind w:firstLineChars="200" w:firstLine="360"/>
        <w:jc w:val="left"/>
        <w:rPr>
          <w:rFonts w:ascii="宋体" w:eastAsia="宋体" w:hAnsi="宋体" w:cs="宋体"/>
          <w:kern w:val="0"/>
          <w:sz w:val="24"/>
          <w:szCs w:val="24"/>
        </w:rPr>
      </w:pPr>
      <w:r w:rsidRPr="00C37760">
        <w:rPr>
          <w:rFonts w:ascii="宋体" w:eastAsia="宋体" w:hAnsi="宋体" w:cs="Lucida Sans Unicode" w:hint="eastAsia"/>
          <w:sz w:val="18"/>
          <w:szCs w:val="18"/>
        </w:rPr>
        <w:t>无收费</w:t>
      </w:r>
    </w:p>
    <w:p w:rsidR="00676A29" w:rsidRDefault="00C37760"/>
    <w:sectPr w:rsidR="00676A29" w:rsidSect="00C5525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37760"/>
    <w:rsid w:val="00351409"/>
    <w:rsid w:val="0069768C"/>
    <w:rsid w:val="00AA09A7"/>
    <w:rsid w:val="00C37760"/>
    <w:rsid w:val="00C5525D"/>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2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37760"/>
    <w:rPr>
      <w:sz w:val="18"/>
      <w:szCs w:val="18"/>
    </w:rPr>
  </w:style>
  <w:style w:type="character" w:customStyle="1" w:styleId="Char">
    <w:name w:val="批注框文本 Char"/>
    <w:basedOn w:val="a0"/>
    <w:link w:val="a3"/>
    <w:uiPriority w:val="99"/>
    <w:semiHidden/>
    <w:rsid w:val="00C37760"/>
    <w:rPr>
      <w:sz w:val="18"/>
      <w:szCs w:val="18"/>
    </w:rPr>
  </w:style>
</w:styles>
</file>

<file path=word/webSettings.xml><?xml version="1.0" encoding="utf-8"?>
<w:webSettings xmlns:r="http://schemas.openxmlformats.org/officeDocument/2006/relationships" xmlns:w="http://schemas.openxmlformats.org/wordprocessingml/2006/main">
  <w:divs>
    <w:div w:id="376324246">
      <w:bodyDiv w:val="1"/>
      <w:marLeft w:val="0"/>
      <w:marRight w:val="0"/>
      <w:marTop w:val="0"/>
      <w:marBottom w:val="0"/>
      <w:divBdr>
        <w:top w:val="none" w:sz="0" w:space="0" w:color="auto"/>
        <w:left w:val="none" w:sz="0" w:space="0" w:color="auto"/>
        <w:bottom w:val="none" w:sz="0" w:space="0" w:color="auto"/>
        <w:right w:val="none" w:sz="0" w:space="0" w:color="auto"/>
      </w:divBdr>
      <w:divsChild>
        <w:div w:id="1481000028">
          <w:marLeft w:val="0"/>
          <w:marRight w:val="0"/>
          <w:marTop w:val="270"/>
          <w:marBottom w:val="240"/>
          <w:divBdr>
            <w:top w:val="single" w:sz="6" w:space="8" w:color="D8D8D6"/>
            <w:left w:val="single" w:sz="6" w:space="8" w:color="D8D8D6"/>
            <w:bottom w:val="single" w:sz="6" w:space="8" w:color="D8D8D6"/>
            <w:right w:val="single" w:sz="6" w:space="8" w:color="D8D8D6"/>
          </w:divBdr>
          <w:divsChild>
            <w:div w:id="147043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1266</Characters>
  <Application>Microsoft Office Word</Application>
  <DocSecurity>0</DocSecurity>
  <Lines>10</Lines>
  <Paragraphs>2</Paragraphs>
  <ScaleCrop>false</ScaleCrop>
  <Company/>
  <LinksUpToDate>false</LinksUpToDate>
  <CharactersWithSpaces>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2019-09-30T03:33:00Z</dcterms:created>
  <dcterms:modified xsi:type="dcterms:W3CDTF">2019-09-30T03:33:00Z</dcterms:modified>
</cp:coreProperties>
</file>